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E5" w:rsidRDefault="000F56E5" w:rsidP="000F56E5">
      <w:pPr>
        <w:tabs>
          <w:tab w:val="left" w:pos="6345"/>
          <w:tab w:val="right" w:pos="9924"/>
        </w:tabs>
        <w:autoSpaceDE w:val="0"/>
        <w:spacing w:line="240" w:lineRule="atLeast"/>
        <w:jc w:val="right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Приложение №5</w:t>
      </w:r>
    </w:p>
    <w:p w:rsidR="000F56E5" w:rsidRDefault="000F56E5" w:rsidP="000F56E5">
      <w:pPr>
        <w:autoSpaceDE w:val="0"/>
        <w:spacing w:line="240" w:lineRule="atLeast"/>
        <w:jc w:val="right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к конкурсной документации</w:t>
      </w:r>
    </w:p>
    <w:p w:rsidR="000F56E5" w:rsidRDefault="000F56E5" w:rsidP="000F56E5">
      <w:pPr>
        <w:autoSpaceDE w:val="0"/>
        <w:spacing w:line="240" w:lineRule="atLeast"/>
        <w:jc w:val="right"/>
        <w:rPr>
          <w:rFonts w:eastAsia="Calibri"/>
          <w:b/>
          <w:bCs/>
          <w:color w:val="000000"/>
          <w:lang w:eastAsia="en-US"/>
        </w:rPr>
      </w:pPr>
    </w:p>
    <w:p w:rsidR="000F56E5" w:rsidRDefault="000F56E5" w:rsidP="000F56E5">
      <w:pPr>
        <w:autoSpaceDE w:val="0"/>
        <w:spacing w:line="240" w:lineRule="atLeas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Долгосрочные параметры деятельности Концессионера, не являющиеся критериями конкурса</w:t>
      </w:r>
    </w:p>
    <w:p w:rsidR="000F56E5" w:rsidRDefault="000F56E5" w:rsidP="000F56E5">
      <w:pPr>
        <w:autoSpaceDE w:val="0"/>
        <w:spacing w:line="240" w:lineRule="atLeas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421"/>
        <w:gridCol w:w="70"/>
        <w:gridCol w:w="71"/>
        <w:gridCol w:w="4050"/>
        <w:gridCol w:w="66"/>
        <w:gridCol w:w="4253"/>
        <w:gridCol w:w="1275"/>
        <w:gridCol w:w="851"/>
        <w:gridCol w:w="992"/>
        <w:gridCol w:w="851"/>
        <w:gridCol w:w="850"/>
        <w:gridCol w:w="846"/>
        <w:gridCol w:w="850"/>
        <w:gridCol w:w="861"/>
      </w:tblGrid>
      <w:tr w:rsidR="000F56E5" w:rsidTr="00D10ABD">
        <w:trPr>
          <w:trHeight w:val="495"/>
          <w:jc w:val="center"/>
        </w:trPr>
        <w:tc>
          <w:tcPr>
            <w:tcW w:w="562" w:type="dxa"/>
            <w:gridSpan w:val="3"/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15745" w:type="dxa"/>
            <w:gridSpan w:val="11"/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МЕТОД РЕГУЛИРОВАНИЯ ТАРИФОВ: метод индексации</w:t>
            </w:r>
          </w:p>
        </w:tc>
      </w:tr>
      <w:tr w:rsidR="000F56E5" w:rsidTr="00D10ABD">
        <w:trPr>
          <w:trHeight w:val="361"/>
          <w:jc w:val="center"/>
        </w:trPr>
        <w:tc>
          <w:tcPr>
            <w:tcW w:w="562" w:type="dxa"/>
            <w:gridSpan w:val="3"/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5745" w:type="dxa"/>
            <w:gridSpan w:val="11"/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Срок действия концессионного соглашения 5 лет</w:t>
            </w:r>
          </w:p>
        </w:tc>
      </w:tr>
      <w:tr w:rsidR="000F56E5" w:rsidTr="00D10ABD">
        <w:trPr>
          <w:trHeight w:val="300"/>
          <w:jc w:val="center"/>
        </w:trPr>
        <w:tc>
          <w:tcPr>
            <w:tcW w:w="562" w:type="dxa"/>
            <w:gridSpan w:val="3"/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</w:tr>
      <w:tr w:rsidR="000F56E5" w:rsidTr="00D10ABD">
        <w:trPr>
          <w:trHeight w:val="630"/>
          <w:jc w:val="center"/>
        </w:trPr>
        <w:tc>
          <w:tcPr>
            <w:tcW w:w="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Сведения о ценах, значениях и параметрах, подлежащих представлению органом регулирования организатору конкурса в соответствии с ст. 41.1 Федерального закона "О водоснабжении и водоотведении", с п.60 правил регулирования тарифов в сфере водоснабжения и водоотведения, утвержденных постановлением Правительства РФ "О государственном регулировании тарифов в сфере водоснабжения и водоотведения"</w:t>
            </w:r>
          </w:p>
        </w:tc>
        <w:tc>
          <w:tcPr>
            <w:tcW w:w="11695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Сведения Администрация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Саракташский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 Оренбургской области</w:t>
            </w:r>
          </w:p>
        </w:tc>
      </w:tr>
      <w:tr w:rsidR="000F56E5" w:rsidTr="00D10ABD">
        <w:trPr>
          <w:trHeight w:val="315"/>
          <w:jc w:val="center"/>
        </w:trPr>
        <w:tc>
          <w:tcPr>
            <w:tcW w:w="4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F56E5" w:rsidTr="00D10ABD">
        <w:trPr>
          <w:trHeight w:val="765"/>
          <w:jc w:val="center"/>
        </w:trPr>
        <w:tc>
          <w:tcPr>
            <w:tcW w:w="4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</w:tr>
      <w:tr w:rsidR="000F56E5" w:rsidTr="00D10ABD">
        <w:trPr>
          <w:trHeight w:val="505"/>
          <w:jc w:val="center"/>
        </w:trPr>
        <w:tc>
          <w:tcPr>
            <w:tcW w:w="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2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Метод регулирования тарифов</w:t>
            </w:r>
          </w:p>
        </w:tc>
        <w:tc>
          <w:tcPr>
            <w:tcW w:w="11695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метод индексации</w:t>
            </w:r>
          </w:p>
        </w:tc>
      </w:tr>
      <w:tr w:rsidR="000F56E5" w:rsidTr="00D10ABD">
        <w:trPr>
          <w:trHeight w:val="645"/>
          <w:jc w:val="center"/>
        </w:trPr>
        <w:tc>
          <w:tcPr>
            <w:tcW w:w="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 xml:space="preserve">Индекс эффективности операционных расходов </w:t>
            </w: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F56E5" w:rsidTr="00D10ABD">
        <w:trPr>
          <w:trHeight w:val="300"/>
          <w:jc w:val="center"/>
        </w:trPr>
        <w:tc>
          <w:tcPr>
            <w:tcW w:w="4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Долгосрочные параметры государственного регулирования цен (тарифов) в сфере водоснабжения и водоотведения</w:t>
            </w: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1) базовый уровень операционных расходов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512,58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F56E5" w:rsidTr="00D10ABD">
        <w:trPr>
          <w:trHeight w:val="300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2) показатели энергетической эффективности использования ресурсов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56E5" w:rsidTr="00D10ABD">
        <w:trPr>
          <w:trHeight w:val="900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</w:t>
            </w:r>
            <w:r>
              <w:rPr>
                <w:color w:val="000000"/>
                <w:sz w:val="22"/>
                <w:szCs w:val="22"/>
              </w:rPr>
              <w:lastRenderedPageBreak/>
              <w:t>объема воды, отпускаемой в сеть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lastRenderedPageBreak/>
              <w:t>кВт*</w:t>
            </w:r>
            <w:proofErr w:type="gramStart"/>
            <w:r>
              <w:rPr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</w:rPr>
              <w:t>/м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³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t>1,1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t>1,1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t>1,1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t>1,1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t>1,1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</w:rPr>
              <w:t>1,1</w:t>
            </w:r>
          </w:p>
        </w:tc>
      </w:tr>
      <w:tr w:rsidR="000F56E5" w:rsidTr="00D10ABD">
        <w:trPr>
          <w:trHeight w:val="885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4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</w:rPr>
              <w:t>15,3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</w:rPr>
              <w:t>15,3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t>15,3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t>15,2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t>15,1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t>15,0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t>14,9</w:t>
            </w:r>
          </w:p>
        </w:tc>
      </w:tr>
      <w:tr w:rsidR="000F56E5" w:rsidTr="00D10ABD">
        <w:trPr>
          <w:trHeight w:val="315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4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3) нормативный уровень прибыли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F56E5" w:rsidTr="00D10ABD">
        <w:trPr>
          <w:trHeight w:val="975"/>
          <w:jc w:val="center"/>
        </w:trPr>
        <w:tc>
          <w:tcPr>
            <w:tcW w:w="4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right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2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Объем отпуска воды и (или) водоотведения в году, предшествующем первому году действия концессионного соглашения.</w:t>
            </w: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³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F56E5" w:rsidTr="00D10ABD">
        <w:trPr>
          <w:trHeight w:val="864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Прогноз объема отпуска воды и (или) водоотведения на срок действия концессионного соглашения.</w:t>
            </w: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³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15,7</w:t>
            </w:r>
          </w:p>
        </w:tc>
      </w:tr>
      <w:tr w:rsidR="000F56E5" w:rsidTr="00D10ABD">
        <w:trPr>
          <w:trHeight w:val="1101"/>
          <w:jc w:val="center"/>
        </w:trPr>
        <w:tc>
          <w:tcPr>
            <w:tcW w:w="4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right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Цены на энергетические ресурсы в году, предшествующем первому году срока действия концессионного соглашения, а также прогнозные цены на срок действия такого договора аренды</w:t>
            </w: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средний тариф на энергетические ресурсы (электроэнергия) в году, предшествующем первому году срока действия концессионного соглашения с НДС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руб./кВт*</w:t>
            </w:r>
            <w:proofErr w:type="gramStart"/>
            <w:r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8,015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F56E5" w:rsidTr="00D10ABD">
        <w:trPr>
          <w:trHeight w:val="563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прогноз цен на срок действия концессионного соглашения с НДС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руб./кВт*</w:t>
            </w:r>
            <w:proofErr w:type="gramStart"/>
            <w:r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8,32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9,19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9,65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10,13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10,13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10,13</w:t>
            </w:r>
          </w:p>
        </w:tc>
      </w:tr>
      <w:tr w:rsidR="000F56E5" w:rsidTr="00D10ABD">
        <w:trPr>
          <w:trHeight w:val="2100"/>
          <w:jc w:val="center"/>
        </w:trPr>
        <w:tc>
          <w:tcPr>
            <w:tcW w:w="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right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Величина неподконтрольных расходов, определенная в соответствии с основами ценообразования в сфере водоснабжения и водоотведения, утвержденными Правительством Российской Федерации, за исключением расходов на энергетические ресурсы, налога на прибыль организаций</w:t>
            </w: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величина неподконтрольных расходов, за исключением расходов на энергетические ресурсы, налога на прибыль организаций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12,59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15,1</w:t>
            </w:r>
          </w:p>
        </w:tc>
      </w:tr>
      <w:tr w:rsidR="000F56E5" w:rsidTr="00D10ABD">
        <w:trPr>
          <w:trHeight w:val="585"/>
          <w:jc w:val="center"/>
        </w:trPr>
        <w:tc>
          <w:tcPr>
            <w:tcW w:w="4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right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2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Предельные (минимальные и (или) максимальные) значения критериев конкурса</w:t>
            </w: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 xml:space="preserve">долгосрочные параметры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государствен-ного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регулирования цен (тарифов) в сфере водоснабжения и водоотведения</w:t>
            </w:r>
          </w:p>
        </w:tc>
        <w:tc>
          <w:tcPr>
            <w:tcW w:w="737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смотри пункт 3</w:t>
            </w:r>
          </w:p>
        </w:tc>
      </w:tr>
      <w:tr w:rsidR="000F56E5" w:rsidTr="00D10ABD">
        <w:trPr>
          <w:trHeight w:val="1560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41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snapToGrid w:val="0"/>
              <w:rPr>
                <w:color w:val="000000"/>
              </w:rPr>
            </w:pP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 xml:space="preserve">объем финансовой поддержки, необходимой концессионеру и предоставляемой </w:t>
            </w:r>
            <w:proofErr w:type="spellStart"/>
            <w:r>
              <w:rPr>
                <w:color w:val="000000"/>
                <w:sz w:val="22"/>
                <w:szCs w:val="22"/>
              </w:rPr>
              <w:t>концедентом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целях  возмещения затрат или недополученных доходов в связи с производством, поставками товаров, оказанием услуг с использованием систем и (или) объектов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F56E5" w:rsidTr="00D10ABD">
        <w:trPr>
          <w:trHeight w:val="1025"/>
          <w:jc w:val="center"/>
        </w:trPr>
        <w:tc>
          <w:tcPr>
            <w:tcW w:w="4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right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2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Предельный (максимальный) рост необходимой валовой выручки  концессионера от осуществления регулируемых видов деятельности в сфере водоснабжения по отношению к каждому предыдущему году</w:t>
            </w:r>
          </w:p>
        </w:tc>
        <w:tc>
          <w:tcPr>
            <w:tcW w:w="43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предельный (максимальный) рост необходимой валовой выручки  концессионера (среднегодовой индекс роста)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0F56E5" w:rsidTr="00D10ABD">
        <w:trPr>
          <w:trHeight w:val="28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0"/>
                <w:szCs w:val="20"/>
              </w:rPr>
              <w:t>691,96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0"/>
                <w:szCs w:val="20"/>
              </w:rPr>
              <w:t>709,26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0"/>
                <w:szCs w:val="20"/>
              </w:rPr>
              <w:t>723,44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0"/>
                <w:szCs w:val="20"/>
              </w:rPr>
              <w:t>737,91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0"/>
                <w:szCs w:val="20"/>
              </w:rPr>
              <w:t>752,67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0"/>
                <w:szCs w:val="20"/>
              </w:rPr>
              <w:t>767,72</w:t>
            </w:r>
          </w:p>
        </w:tc>
      </w:tr>
      <w:tr w:rsidR="000F56E5" w:rsidTr="00D10ABD">
        <w:trPr>
          <w:trHeight w:val="329"/>
          <w:jc w:val="center"/>
        </w:trPr>
        <w:tc>
          <w:tcPr>
            <w:tcW w:w="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45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Плановые значения показателей деятельности концессионера</w:t>
            </w:r>
          </w:p>
        </w:tc>
      </w:tr>
      <w:tr w:rsidR="000F56E5" w:rsidTr="00D10ABD">
        <w:trPr>
          <w:trHeight w:val="1500"/>
          <w:jc w:val="center"/>
        </w:trPr>
        <w:tc>
          <w:tcPr>
            <w:tcW w:w="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right"/>
            </w:pPr>
            <w:r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4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</w:pPr>
            <w:r>
              <w:rPr>
                <w:color w:val="000000"/>
                <w:sz w:val="22"/>
                <w:szCs w:val="22"/>
                <w:lang w:eastAsia="en-US"/>
              </w:rPr>
              <w:t>Показатели качества воды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</w:pPr>
            <w:r>
              <w:rPr>
                <w:color w:val="000000"/>
                <w:sz w:val="22"/>
                <w:szCs w:val="22"/>
                <w:lang w:eastAsia="en-US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0F56E5" w:rsidTr="00D10ABD">
        <w:trPr>
          <w:trHeight w:val="1500"/>
          <w:jc w:val="center"/>
        </w:trPr>
        <w:tc>
          <w:tcPr>
            <w:tcW w:w="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</w:pPr>
            <w:r>
              <w:rPr>
                <w:color w:val="000000"/>
                <w:sz w:val="22"/>
                <w:szCs w:val="22"/>
                <w:lang w:eastAsia="en-US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0F56E5" w:rsidTr="00D10ABD">
        <w:trPr>
          <w:trHeight w:val="1500"/>
          <w:jc w:val="center"/>
        </w:trPr>
        <w:tc>
          <w:tcPr>
            <w:tcW w:w="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right"/>
            </w:pPr>
            <w:r>
              <w:rPr>
                <w:color w:val="000000"/>
                <w:sz w:val="22"/>
                <w:szCs w:val="22"/>
              </w:rPr>
              <w:lastRenderedPageBreak/>
              <w:t>9.2</w:t>
            </w:r>
          </w:p>
        </w:tc>
        <w:tc>
          <w:tcPr>
            <w:tcW w:w="4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r>
              <w:rPr>
                <w:color w:val="000000"/>
                <w:sz w:val="22"/>
                <w:szCs w:val="22"/>
                <w:lang w:eastAsia="en-US"/>
              </w:rPr>
              <w:t>Показатели надежности и бесперебойности холодного водоснабжения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ед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/км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0,0001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0,0001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0F56E5" w:rsidTr="00D10ABD">
        <w:trPr>
          <w:trHeight w:val="563"/>
          <w:jc w:val="center"/>
        </w:trPr>
        <w:tc>
          <w:tcPr>
            <w:tcW w:w="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pPr>
              <w:jc w:val="right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E5" w:rsidRDefault="000F56E5" w:rsidP="00D10ABD">
            <w:r>
              <w:rPr>
                <w:color w:val="000000"/>
                <w:sz w:val="22"/>
                <w:szCs w:val="22"/>
              </w:rPr>
              <w:t>Иные цены, величины, значения, параметры, использование которых для расчета тарифов предусмотрено основами ценообразования в сфере водоснабжения, утвержденными Правительством Российской Федерации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E5" w:rsidRDefault="000F56E5" w:rsidP="00D10ABD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F272A" w:rsidRDefault="00AF272A"/>
    <w:sectPr w:rsidR="00AF272A" w:rsidSect="000F56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6E5"/>
    <w:rsid w:val="000F56E5"/>
    <w:rsid w:val="00A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2024-07-15T09:49:00Z</dcterms:created>
  <dcterms:modified xsi:type="dcterms:W3CDTF">2024-07-15T09:50:00Z</dcterms:modified>
</cp:coreProperties>
</file>